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32"/>
        </w:rPr>
      </w:pPr>
      <w:r>
        <w:rPr>
          <w:rFonts w:hint="eastAsia" w:ascii="微软雅黑" w:hAnsi="微软雅黑" w:eastAsia="微软雅黑"/>
          <w:b/>
          <w:sz w:val="32"/>
        </w:rPr>
        <w:t>苏州晶云药物科技有限公司2018年校园招聘</w:t>
      </w:r>
    </w:p>
    <w:p>
      <w:pPr>
        <w:pStyle w:val="18"/>
        <w:snapToGrid w:val="0"/>
        <w:spacing w:before="156" w:beforeLines="50" w:beforeAutospacing="0" w:after="156" w:afterLines="50" w:afterAutospacing="0" w:line="320" w:lineRule="exact"/>
        <w:jc w:val="both"/>
        <w:rPr>
          <w:rFonts w:cs="微软雅黑" w:asciiTheme="majorEastAsia" w:hAnsiTheme="majorEastAsia" w:eastAsiaTheme="majorEastAsia"/>
          <w:b/>
          <w:szCs w:val="28"/>
        </w:rPr>
      </w:pPr>
      <w:r>
        <w:rPr>
          <w:rFonts w:hint="eastAsia" w:cs="微软雅黑" w:asciiTheme="majorEastAsia" w:hAnsiTheme="majorEastAsia" w:eastAsiaTheme="majorEastAsia"/>
          <w:b/>
          <w:szCs w:val="28"/>
        </w:rPr>
        <w:t>了解晶云</w:t>
      </w:r>
    </w:p>
    <w:p>
      <w:pPr>
        <w:widowControl/>
        <w:spacing w:line="360" w:lineRule="exact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苏州晶云药物科技有限公司成立于2010年，是中国首家专注于晶型药物研发和产业化的公司。致力于用全球</w:t>
      </w:r>
      <w:bookmarkStart w:id="0" w:name="_GoBack"/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最创新的技术改变制药行业，让人们早日用上高质量药物，成为国内外首仿药的领导者，用晶体技术撬动制药行业；并且，以国际领先的晶体技术平台为支点，建立垂直化新药开发平台，为全球创新药公司提供最专业的新药开发服务。</w:t>
      </w:r>
    </w:p>
    <w:p>
      <w:pPr>
        <w:widowControl/>
        <w:spacing w:line="360" w:lineRule="exact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晶云总部坐落于苏州工业园区生物纳米园，公司拥有5000多平方米研发和办公面积，在美国新泽西及北京设有研发中心，现有近120名员工，其中博士占比13%，硕士占比53%，学士占比34%，并且核心管理团队经验丰富，共积累该领域100多年研发和管理经验，负责超过1000个药物分子晶型研究，是100多项药物晶型专利的申请人。</w:t>
      </w:r>
    </w:p>
    <w:p>
      <w:pPr>
        <w:widowControl/>
        <w:spacing w:line="360" w:lineRule="exact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晶云成立7年多以来，已和国内外300多家制药公司建立合作，为客户提供新药开发技术服务，客户包括了全球排名前20中的12家和国内超过50%从事1.1类新药研发的公司。同时，晶云利用国际领先的晶型研发技术，积极开展自主创新研发，目前已经对90多个重要新药化合物进行了深入的晶型研究，涉及癌症、神经系统疾病、感染类疾病、糖尿病、类风关、心血管疾病等对药物需求巨大的疾病领域。针对这些化合物研发出近300个新晶型，共申请224项发明专利，其中11件已授权，47件实审中，58件已申请PCT，48件已进入其他国家（包括美国、欧洲、日本、印度、墨西哥等），并成功实现6个重磅化合物的国际及国内首仿合作。</w:t>
      </w:r>
    </w:p>
    <w:p>
      <w:pPr>
        <w:widowControl/>
        <w:spacing w:line="360" w:lineRule="exact"/>
        <w:rPr>
          <w:rFonts w:ascii="微软雅黑" w:hAnsi="微软雅黑" w:eastAsia="微软雅黑" w:cs="Arial"/>
          <w:color w:val="000000"/>
          <w:sz w:val="20"/>
          <w:szCs w:val="20"/>
        </w:rPr>
      </w:pPr>
      <w:r>
        <w:rPr>
          <w:rFonts w:hint="eastAsia" w:ascii="微软雅黑" w:hAnsi="微软雅黑" w:eastAsia="微软雅黑" w:cs="Arial"/>
          <w:color w:val="000000"/>
          <w:sz w:val="20"/>
          <w:szCs w:val="20"/>
        </w:rPr>
        <w:t>作为迅速发展，富有朝气的创新创业公司，我们需要实事求是乐观向上，自驱动力自强不息，有点追求有点理想的的优秀人才加盟，一起让人生结晶，让韶华腾云！</w:t>
      </w:r>
    </w:p>
    <w:bookmarkEnd w:id="0"/>
    <w:p>
      <w:pPr>
        <w:pStyle w:val="18"/>
        <w:snapToGrid w:val="0"/>
        <w:spacing w:before="93" w:beforeLines="30" w:beforeAutospacing="0" w:after="93" w:afterLines="30" w:afterAutospacing="0" w:line="320" w:lineRule="exact"/>
        <w:jc w:val="both"/>
        <w:rPr>
          <w:rFonts w:cs="微软雅黑" w:asciiTheme="majorEastAsia" w:hAnsiTheme="majorEastAsia" w:eastAsiaTheme="majorEastAsia"/>
          <w:b/>
          <w:szCs w:val="28"/>
        </w:rPr>
      </w:pPr>
      <w:r>
        <w:rPr>
          <w:rFonts w:hint="eastAsia" w:cs="微软雅黑" w:asciiTheme="majorEastAsia" w:hAnsiTheme="majorEastAsia" w:eastAsiaTheme="majorEastAsia"/>
          <w:b/>
          <w:szCs w:val="28"/>
        </w:rPr>
        <w:t>人才发展</w:t>
      </w:r>
    </w:p>
    <w:p>
      <w:pPr>
        <w:pStyle w:val="18"/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b/>
          <w:bCs/>
          <w:sz w:val="20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18"/>
        </w:rPr>
        <w:t>职业发展</w:t>
      </w:r>
    </w:p>
    <w:p>
      <w:pPr>
        <w:pStyle w:val="18"/>
        <w:numPr>
          <w:ilvl w:val="0"/>
          <w:numId w:val="1"/>
        </w:numPr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职位晋升：开放以工作绩效为导向、辅以综合潜力评估的快速晋升通道（*不受学历和时间的限制）</w:t>
      </w:r>
    </w:p>
    <w:p>
      <w:pPr>
        <w:pStyle w:val="18"/>
        <w:numPr>
          <w:ilvl w:val="0"/>
          <w:numId w:val="1"/>
        </w:numPr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发展模式：技术岗位和管理岗位双梯发展模式</w:t>
      </w:r>
    </w:p>
    <w:p>
      <w:pPr>
        <w:pStyle w:val="18"/>
        <w:numPr>
          <w:ilvl w:val="0"/>
          <w:numId w:val="1"/>
        </w:numPr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轮岗转岗：提供晶云多平台的轮岗及转岗机会</w:t>
      </w:r>
    </w:p>
    <w:p>
      <w:pPr>
        <w:pStyle w:val="18"/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b/>
          <w:bCs/>
          <w:sz w:val="20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18"/>
        </w:rPr>
        <w:t>培训发展</w:t>
      </w:r>
    </w:p>
    <w:p>
      <w:pPr>
        <w:pStyle w:val="18"/>
        <w:numPr>
          <w:ilvl w:val="0"/>
          <w:numId w:val="1"/>
        </w:numPr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专业技术培训（基础知识、先进仪器设备使用、实验操作原理及应用等）</w:t>
      </w:r>
    </w:p>
    <w:p>
      <w:pPr>
        <w:pStyle w:val="18"/>
        <w:numPr>
          <w:ilvl w:val="0"/>
          <w:numId w:val="1"/>
        </w:numPr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管理能力培训（研发项目承担和管理、领导力培训、职业能力培训等）</w:t>
      </w:r>
    </w:p>
    <w:p>
      <w:pPr>
        <w:pStyle w:val="18"/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b/>
          <w:bCs/>
          <w:sz w:val="20"/>
          <w:szCs w:val="18"/>
        </w:rPr>
      </w:pPr>
      <w:r>
        <w:rPr>
          <w:rFonts w:hint="eastAsia" w:ascii="微软雅黑" w:hAnsi="微软雅黑" w:eastAsia="微软雅黑" w:cs="微软雅黑"/>
          <w:b/>
          <w:bCs/>
          <w:sz w:val="20"/>
          <w:szCs w:val="18"/>
        </w:rPr>
        <w:t>在职进修</w:t>
      </w:r>
    </w:p>
    <w:p>
      <w:pPr>
        <w:pStyle w:val="18"/>
        <w:numPr>
          <w:ilvl w:val="0"/>
          <w:numId w:val="1"/>
        </w:numPr>
        <w:snapToGrid w:val="0"/>
        <w:spacing w:before="0" w:beforeAutospacing="0" w:after="0" w:afterAutospacing="0" w:line="320" w:lineRule="exact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本科生专项基金：支持优秀本科生工作满三年后继续攻读硕士学位，并支持员工使用公司仪器帮助完成科研项目。</w:t>
      </w:r>
    </w:p>
    <w:p>
      <w:pPr>
        <w:pStyle w:val="18"/>
        <w:snapToGrid w:val="0"/>
        <w:spacing w:before="93" w:beforeLines="30" w:beforeAutospacing="0" w:after="93" w:afterLines="30" w:afterAutospacing="0" w:line="320" w:lineRule="exact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cs="微软雅黑" w:asciiTheme="majorEastAsia" w:hAnsiTheme="majorEastAsia" w:eastAsiaTheme="majorEastAsia"/>
          <w:b/>
          <w:szCs w:val="28"/>
        </w:rPr>
        <w:t>薪资福利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薪资丰厚（提供行业富有竞争力的薪资，且每年涨薪一次）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餐饮补贴（每月提供餐饮补贴）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五险一金（苏州工业园区乙类公积金计划）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年终奖金/项目奖励/年度奖项/其他荣誉奖励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人才补助（协助申请人才引进补助，</w:t>
      </w:r>
      <w:r>
        <w:rPr>
          <w:rFonts w:hint="eastAsia" w:ascii="微软雅黑" w:hAnsi="微软雅黑" w:eastAsia="微软雅黑" w:cs="微软雅黑"/>
          <w:sz w:val="20"/>
          <w:szCs w:val="18"/>
          <w:lang w:eastAsia="zh-CN"/>
        </w:rPr>
        <w:t>可获得</w:t>
      </w:r>
      <w:r>
        <w:rPr>
          <w:rFonts w:hint="eastAsia" w:ascii="微软雅黑" w:hAnsi="微软雅黑" w:eastAsia="微软雅黑" w:cs="微软雅黑"/>
          <w:sz w:val="20"/>
          <w:szCs w:val="18"/>
        </w:rPr>
        <w:t>3-12万元人才补贴）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节日福利/日常福利（卡券/Happy Hour/新鲜水果/咖啡等贴心福利）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健身活动（注重员工身体健康，每周配备羽毛球场地及专业教练指导）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带薪休假（</w:t>
      </w:r>
      <w:r>
        <w:rPr>
          <w:rFonts w:ascii="微软雅黑" w:hAnsi="微软雅黑" w:eastAsia="微软雅黑" w:cs="微软雅黑"/>
          <w:sz w:val="20"/>
          <w:szCs w:val="18"/>
        </w:rPr>
        <w:t>试用期即可享受年假，按在职工龄可享10-25天的带薪年假</w:t>
      </w:r>
      <w:r>
        <w:rPr>
          <w:rFonts w:hint="eastAsia" w:ascii="微软雅黑" w:hAnsi="微软雅黑" w:eastAsia="微软雅黑" w:cs="微软雅黑"/>
          <w:sz w:val="20"/>
          <w:szCs w:val="18"/>
        </w:rPr>
        <w:t>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员工旅游（每年至少一次集体旅游）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定期体检（每年一次全套健康体检，家属优惠）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团队建设（举办丰富多彩的团队活动，提供团队建设经费）</w:t>
      </w:r>
    </w:p>
    <w:p>
      <w:pPr>
        <w:pStyle w:val="18"/>
        <w:numPr>
          <w:ilvl w:val="0"/>
          <w:numId w:val="2"/>
        </w:numPr>
        <w:snapToGrid w:val="0"/>
        <w:spacing w:before="0" w:beforeAutospacing="0" w:after="0" w:afterAutospacing="0" w:line="320" w:lineRule="exact"/>
        <w:ind w:left="400" w:hanging="400" w:hangingChars="200"/>
        <w:jc w:val="both"/>
        <w:rPr>
          <w:rFonts w:ascii="微软雅黑" w:hAnsi="微软雅黑" w:eastAsia="微软雅黑" w:cs="微软雅黑"/>
          <w:sz w:val="20"/>
          <w:szCs w:val="18"/>
        </w:rPr>
      </w:pPr>
      <w:r>
        <w:rPr>
          <w:rFonts w:hint="eastAsia" w:ascii="微软雅黑" w:hAnsi="微软雅黑" w:eastAsia="微软雅黑" w:cs="微软雅黑"/>
          <w:sz w:val="20"/>
          <w:szCs w:val="18"/>
        </w:rPr>
        <w:t>集体户口（支持员工户口落入公司）</w:t>
      </w:r>
    </w:p>
    <w:p>
      <w:pPr>
        <w:pStyle w:val="18"/>
        <w:snapToGrid w:val="0"/>
        <w:spacing w:before="93" w:beforeLines="30" w:beforeAutospacing="0" w:after="93" w:afterLines="30" w:afterAutospacing="0" w:line="320" w:lineRule="exact"/>
        <w:jc w:val="both"/>
        <w:rPr>
          <w:rFonts w:cs="微软雅黑" w:asciiTheme="majorEastAsia" w:hAnsiTheme="majorEastAsia" w:eastAsiaTheme="majorEastAsia"/>
          <w:b/>
          <w:szCs w:val="28"/>
        </w:rPr>
      </w:pPr>
      <w:r>
        <w:rPr>
          <w:rFonts w:hint="eastAsia" w:cs="微软雅黑" w:asciiTheme="majorEastAsia" w:hAnsiTheme="majorEastAsia" w:eastAsiaTheme="majorEastAsia"/>
          <w:b/>
          <w:szCs w:val="28"/>
        </w:rPr>
        <w:t>招聘岗位(苏州)</w:t>
      </w:r>
    </w:p>
    <w:tbl>
      <w:tblPr>
        <w:tblStyle w:val="8"/>
        <w:tblW w:w="8427" w:type="dxa"/>
        <w:tblInd w:w="159" w:type="dxa"/>
        <w:tblBorders>
          <w:top w:val="single" w:color="7F7F7F" w:themeColor="text1" w:themeTint="7F" w:sz="8" w:space="0"/>
          <w:left w:val="single" w:color="7F7F7F" w:themeColor="text1" w:themeTint="7F" w:sz="8" w:space="0"/>
          <w:bottom w:val="single" w:color="7F7F7F" w:themeColor="text1" w:themeTint="7F" w:sz="8" w:space="0"/>
          <w:right w:val="single" w:color="7F7F7F" w:themeColor="text1" w:themeTint="7F" w:sz="8" w:space="0"/>
          <w:insideH w:val="single" w:color="7F7F7F" w:themeColor="text1" w:themeTint="7F" w:sz="8" w:space="0"/>
          <w:insideV w:val="single" w:color="7F7F7F" w:themeColor="text1" w:themeTint="7F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0"/>
        <w:gridCol w:w="2741"/>
        <w:gridCol w:w="1187"/>
        <w:gridCol w:w="3109"/>
      </w:tblGrid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4131" w:type="dxa"/>
            <w:gridSpan w:val="2"/>
            <w:tcBorders>
              <w:tl2br w:val="nil"/>
              <w:tr2bl w:val="nil"/>
            </w:tcBorders>
            <w:shd w:val="clear" w:color="auto" w:fill="007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24"/>
                <w:sz w:val="20"/>
                <w:szCs w:val="20"/>
              </w:rPr>
              <w:t>招聘岗位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007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24"/>
                <w:sz w:val="20"/>
                <w:szCs w:val="20"/>
              </w:rPr>
              <w:t>人数需求</w:t>
            </w:r>
          </w:p>
        </w:tc>
        <w:tc>
          <w:tcPr>
            <w:tcW w:w="3109" w:type="dxa"/>
            <w:tcBorders>
              <w:tl2br w:val="nil"/>
              <w:tr2bl w:val="nil"/>
            </w:tcBorders>
            <w:shd w:val="clear" w:color="auto" w:fill="0070C0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/>
                <w:kern w:val="24"/>
                <w:sz w:val="20"/>
                <w:szCs w:val="20"/>
              </w:rPr>
              <w:t>岗位要求</w:t>
            </w: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研发岗位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theme="minorBidi"/>
                <w:bCs/>
                <w:color w:val="000000"/>
                <w:kern w:val="2"/>
                <w:sz w:val="20"/>
                <w:szCs w:val="20"/>
              </w:rPr>
              <w:t>晶型研究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10-15</w:t>
            </w:r>
          </w:p>
        </w:tc>
        <w:tc>
          <w:tcPr>
            <w:tcW w:w="3109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sz w:val="20"/>
                <w:szCs w:val="20"/>
              </w:rPr>
              <w:t>1.本科及以上学历，学习能力强</w:t>
            </w:r>
          </w:p>
          <w:p>
            <w:pPr>
              <w:pStyle w:val="5"/>
              <w:spacing w:line="220" w:lineRule="exact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2.专业不限，化学、化工、材料、药学、制药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  <w:lang w:eastAsia="zh-CN"/>
              </w:rPr>
              <w:t>、生物、环境、财会</w:t>
            </w: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等相关专业优先</w:t>
            </w:r>
          </w:p>
          <w:p>
            <w:pPr>
              <w:pStyle w:val="5"/>
              <w:spacing w:line="220" w:lineRule="exact"/>
              <w:ind w:left="360"/>
              <w:jc w:val="both"/>
              <w:rPr>
                <w:rFonts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</w:pPr>
          </w:p>
          <w:p>
            <w:pPr>
              <w:pStyle w:val="5"/>
              <w:spacing w:line="220" w:lineRule="exact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3. 实事求是乐观向上，自驱动力自强不息，有点追求有点理想</w:t>
            </w: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结晶工艺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5-10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药物分析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药物合成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制剂研究（仿制药平台）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10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非研发岗位</w:t>
            </w: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市场助理（新药平台）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1-2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商务专员/助理（新药平台）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项目管理专员/助理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2-4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知识产权专员（仿制药平台）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1-2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  <w:tr>
        <w:tblPrEx>
          <w:tblBorders>
            <w:top w:val="single" w:color="7F7F7F" w:themeColor="text1" w:themeTint="7F" w:sz="8" w:space="0"/>
            <w:left w:val="single" w:color="7F7F7F" w:themeColor="text1" w:themeTint="7F" w:sz="8" w:space="0"/>
            <w:bottom w:val="single" w:color="7F7F7F" w:themeColor="text1" w:themeTint="7F" w:sz="8" w:space="0"/>
            <w:right w:val="single" w:color="7F7F7F" w:themeColor="text1" w:themeTint="7F" w:sz="8" w:space="0"/>
            <w:insideH w:val="single" w:color="7F7F7F" w:themeColor="text1" w:themeTint="7F" w:sz="8" w:space="0"/>
            <w:insideV w:val="single" w:color="7F7F7F" w:themeColor="text1" w:themeTint="7F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139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  <w:tc>
          <w:tcPr>
            <w:tcW w:w="2741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both"/>
              <w:textAlignment w:val="baseline"/>
              <w:rPr>
                <w:rFonts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财务专员/助理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pStyle w:val="5"/>
              <w:spacing w:line="220" w:lineRule="exact"/>
              <w:jc w:val="center"/>
              <w:textAlignment w:val="baseline"/>
              <w:rPr>
                <w:rFonts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24"/>
                <w:sz w:val="20"/>
                <w:szCs w:val="20"/>
              </w:rPr>
              <w:t>1-2</w:t>
            </w:r>
          </w:p>
        </w:tc>
        <w:tc>
          <w:tcPr>
            <w:tcW w:w="3109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74" w:type="dxa"/>
              <w:left w:w="142" w:type="dxa"/>
              <w:bottom w:w="74" w:type="dxa"/>
              <w:right w:w="142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微软雅黑" w:hAnsi="微软雅黑" w:eastAsia="微软雅黑" w:cs="微软雅黑"/>
                <w:sz w:val="20"/>
                <w:szCs w:val="20"/>
              </w:rPr>
            </w:pPr>
          </w:p>
        </w:tc>
      </w:tr>
    </w:tbl>
    <w:p>
      <w:pPr>
        <w:pStyle w:val="18"/>
        <w:snapToGrid w:val="0"/>
        <w:spacing w:before="93" w:beforeLines="30" w:beforeAutospacing="0" w:after="93" w:afterLines="30" w:afterAutospacing="0" w:line="320" w:lineRule="exact"/>
        <w:jc w:val="both"/>
        <w:rPr>
          <w:rFonts w:hint="eastAsia" w:cs="微软雅黑" w:asciiTheme="majorEastAsia" w:hAnsiTheme="majorEastAsia" w:eastAsiaTheme="majorEastAsia"/>
          <w:b/>
          <w:szCs w:val="28"/>
        </w:rPr>
      </w:pPr>
    </w:p>
    <w:p>
      <w:pPr>
        <w:pStyle w:val="18"/>
        <w:snapToGrid w:val="0"/>
        <w:spacing w:before="93" w:beforeLines="30" w:beforeAutospacing="0" w:after="93" w:afterLines="30" w:afterAutospacing="0" w:line="320" w:lineRule="exact"/>
        <w:jc w:val="both"/>
        <w:rPr>
          <w:rFonts w:cs="微软雅黑" w:asciiTheme="majorEastAsia" w:hAnsiTheme="majorEastAsia" w:eastAsiaTheme="majorEastAsia"/>
          <w:b/>
          <w:szCs w:val="28"/>
        </w:rPr>
      </w:pPr>
      <w:r>
        <w:rPr>
          <w:rFonts w:hint="eastAsia" w:cs="微软雅黑" w:asciiTheme="majorEastAsia" w:hAnsiTheme="majorEastAsia" w:eastAsiaTheme="majorEastAsia"/>
          <w:b/>
          <w:szCs w:val="28"/>
        </w:rPr>
        <w:t>联系方式</w:t>
      </w:r>
    </w:p>
    <w:p>
      <w:pPr>
        <w:pStyle w:val="18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公司地址：苏州工业园区星湖街218号生物纳米园B4幢1-3楼，215123</w:t>
      </w:r>
    </w:p>
    <w:p>
      <w:pPr>
        <w:pStyle w:val="18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公司网址：</w:t>
      </w:r>
      <w:r>
        <w:fldChar w:fldCharType="begin"/>
      </w:r>
      <w:r>
        <w:instrText xml:space="preserve"> HYPERLINK "http://www.crystalpharmatech.com" </w:instrText>
      </w:r>
      <w:r>
        <w:fldChar w:fldCharType="separate"/>
      </w:r>
      <w:r>
        <w:rPr>
          <w:rStyle w:val="7"/>
          <w:rFonts w:hint="eastAsia" w:ascii="微软雅黑" w:hAnsi="微软雅黑" w:eastAsia="微软雅黑"/>
          <w:sz w:val="20"/>
          <w:szCs w:val="20"/>
        </w:rPr>
        <w:t xml:space="preserve">www.crystalpharmatech.com  </w:t>
      </w:r>
      <w:r>
        <w:rPr>
          <w:rStyle w:val="7"/>
          <w:rFonts w:hint="eastAsia" w:ascii="微软雅黑" w:hAnsi="微软雅黑" w:eastAsia="微软雅黑"/>
          <w:sz w:val="20"/>
          <w:szCs w:val="20"/>
        </w:rPr>
        <w:fldChar w:fldCharType="end"/>
      </w:r>
      <w:r>
        <w:rPr>
          <w:rFonts w:ascii="微软雅黑" w:hAnsi="微软雅黑" w:eastAsia="微软雅黑" w:cs="Times New Roman"/>
          <w:sz w:val="20"/>
          <w:szCs w:val="20"/>
        </w:rPr>
        <w:t xml:space="preserve">  </w:t>
      </w:r>
      <w:r>
        <w:rPr>
          <w:rFonts w:hint="eastAsia" w:ascii="微软雅黑" w:hAnsi="微软雅黑" w:eastAsia="微软雅黑" w:cs="Times New Roman"/>
          <w:sz w:val="20"/>
          <w:szCs w:val="20"/>
        </w:rPr>
        <w:t xml:space="preserve">              </w:t>
      </w:r>
    </w:p>
    <w:p>
      <w:pPr>
        <w:pStyle w:val="18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简历投递：</w:t>
      </w:r>
      <w:r>
        <w:fldChar w:fldCharType="begin"/>
      </w:r>
      <w:r>
        <w:instrText xml:space="preserve"> HYPERLINK "mailto:hr@crystalpharmatech.com" </w:instrText>
      </w:r>
      <w:r>
        <w:fldChar w:fldCharType="separate"/>
      </w:r>
      <w:r>
        <w:rPr>
          <w:rFonts w:ascii="微软雅黑" w:hAnsi="微软雅黑" w:eastAsia="微软雅黑"/>
          <w:sz w:val="20"/>
          <w:szCs w:val="20"/>
        </w:rPr>
        <w:t>hr@crystalpharmatech.com</w:t>
      </w:r>
      <w:r>
        <w:rPr>
          <w:rFonts w:ascii="微软雅黑" w:hAnsi="微软雅黑" w:eastAsia="微软雅黑"/>
          <w:sz w:val="20"/>
          <w:szCs w:val="20"/>
        </w:rPr>
        <w:fldChar w:fldCharType="end"/>
      </w:r>
      <w:r>
        <w:rPr>
          <w:rFonts w:hint="eastAsia" w:ascii="微软雅黑" w:hAnsi="微软雅黑" w:eastAsia="微软雅黑"/>
          <w:sz w:val="20"/>
          <w:szCs w:val="20"/>
        </w:rPr>
        <w:t xml:space="preserve">     </w:t>
      </w:r>
    </w:p>
    <w:p>
      <w:pPr>
        <w:pStyle w:val="18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 w:cs="Times New Roman"/>
          <w:sz w:val="20"/>
          <w:szCs w:val="20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投递格式：投递岗位-姓名-毕业院校-学历-专业</w:t>
      </w:r>
    </w:p>
    <w:p>
      <w:pPr>
        <w:pStyle w:val="18"/>
        <w:snapToGrid w:val="0"/>
        <w:spacing w:before="0" w:beforeAutospacing="0" w:after="0" w:afterAutospacing="0" w:line="320" w:lineRule="exact"/>
        <w:jc w:val="both"/>
        <w:rPr>
          <w:rFonts w:ascii="微软雅黑" w:hAnsi="微软雅黑" w:eastAsia="微软雅黑" w:cs="Times New Roman"/>
          <w:sz w:val="18"/>
          <w:szCs w:val="18"/>
        </w:rPr>
      </w:pPr>
      <w:r>
        <w:rPr>
          <w:rFonts w:hint="eastAsia" w:ascii="微软雅黑" w:hAnsi="微软雅黑" w:eastAsia="微软雅黑" w:cs="Times New Roman"/>
          <w:sz w:val="20"/>
          <w:szCs w:val="20"/>
        </w:rPr>
        <w:t>联系方式：张小姐，</w:t>
      </w:r>
      <w:r>
        <w:rPr>
          <w:rFonts w:ascii="微软雅黑" w:hAnsi="微软雅黑" w:eastAsia="微软雅黑" w:cs="Times New Roman"/>
          <w:sz w:val="20"/>
          <w:szCs w:val="20"/>
        </w:rPr>
        <w:t>0512-69561921</w:t>
      </w:r>
      <w:r>
        <w:rPr>
          <w:rFonts w:hint="eastAsia" w:ascii="微软雅黑" w:hAnsi="微软雅黑" w:eastAsia="微软雅黑" w:cs="Times New Roman"/>
          <w:sz w:val="20"/>
          <w:szCs w:val="20"/>
        </w:rPr>
        <w:t xml:space="preserve">-808/18036092729    </w:t>
      </w:r>
      <w:r>
        <w:rPr>
          <w:rFonts w:hint="eastAsia" w:ascii="微软雅黑" w:hAnsi="微软雅黑" w:eastAsia="微软雅黑" w:cs="Times New Roman"/>
          <w:sz w:val="18"/>
          <w:szCs w:val="18"/>
        </w:rPr>
        <w:t xml:space="preserve"> </w:t>
      </w:r>
    </w:p>
    <w:sectPr>
      <w:headerReference r:id="rId3" w:type="default"/>
      <w:footerReference r:id="rId4" w:type="default"/>
      <w:pgSz w:w="11906" w:h="16838"/>
      <w:pgMar w:top="1440" w:right="1689" w:bottom="1440" w:left="1689" w:header="851" w:footer="68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059892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  <w:r>
          <w:rPr>
            <w:rFonts w:hint="eastAsia"/>
          </w:rPr>
          <w:t>/2</w:t>
        </w:r>
      </w:p>
    </w:sdtContent>
  </w:sdt>
  <w:p>
    <w:pPr>
      <w:pStyle w:val="3"/>
      <w:jc w:val="center"/>
      <w:rPr>
        <w:rFonts w:ascii="微软雅黑" w:hAnsi="微软雅黑" w:eastAsia="微软雅黑" w:cs="微软雅黑"/>
        <w:sz w:val="13"/>
        <w:szCs w:val="13"/>
      </w:rPr>
    </w:pPr>
    <w:r>
      <w:rPr>
        <w:rFonts w:hint="eastAsia" w:ascii="微软雅黑" w:hAnsi="微软雅黑" w:eastAsia="微软雅黑" w:cs="微软雅黑"/>
        <w:b/>
        <w:color w:val="0000FF"/>
        <w:sz w:val="28"/>
        <w:szCs w:val="28"/>
      </w:rPr>
      <w:t>加入我们，让人生结晶，让韶华腾云！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  <w:rPr>
        <w:rFonts w:ascii="微软雅黑" w:hAnsi="微软雅黑" w:eastAsia="微软雅黑"/>
        <w:sz w:val="16"/>
      </w:rPr>
    </w:pPr>
    <w:r>
      <w:rPr>
        <w:i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-158115</wp:posOffset>
          </wp:positionV>
          <wp:extent cx="2363470" cy="528955"/>
          <wp:effectExtent l="0" t="0" r="0" b="4445"/>
          <wp:wrapSquare wrapText="bothSides"/>
          <wp:docPr id="2" name="图片 2" descr="final_high_qualit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final_high_quality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63470" cy="528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4758690</wp:posOffset>
          </wp:positionH>
          <wp:positionV relativeFrom="paragraph">
            <wp:posOffset>-184785</wp:posOffset>
          </wp:positionV>
          <wp:extent cx="537210" cy="537210"/>
          <wp:effectExtent l="0" t="0" r="0" b="0"/>
          <wp:wrapSquare wrapText="bothSides"/>
          <wp:docPr id="3" name="图片 3" descr="官方微信二维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官方微信二维码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721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                  </w:t>
    </w:r>
    <w:r>
      <w:rPr>
        <w:rFonts w:hint="eastAsia" w:ascii="微软雅黑" w:hAnsi="微软雅黑" w:eastAsia="微软雅黑"/>
        <w:sz w:val="16"/>
      </w:rPr>
      <w:t xml:space="preserve">   </w:t>
    </w:r>
  </w:p>
  <w:p>
    <w:pPr>
      <w:pStyle w:val="4"/>
      <w:pBdr>
        <w:bottom w:val="none" w:color="auto" w:sz="0" w:space="0"/>
      </w:pBdr>
      <w:jc w:val="both"/>
      <w:rPr>
        <w:rFonts w:ascii="微软雅黑" w:hAnsi="微软雅黑" w:eastAsia="微软雅黑"/>
        <w:sz w:val="16"/>
      </w:rPr>
    </w:pPr>
  </w:p>
  <w:p>
    <w:pPr>
      <w:pStyle w:val="4"/>
      <w:pBdr>
        <w:bottom w:val="none" w:color="auto" w:sz="0" w:space="0"/>
      </w:pBdr>
      <w:ind w:firstLine="7600" w:firstLineChars="4750"/>
      <w:jc w:val="both"/>
      <w:rPr>
        <w:rFonts w:ascii="微软雅黑" w:hAnsi="微软雅黑" w:eastAsia="微软雅黑"/>
      </w:rPr>
    </w:pPr>
    <w:r>
      <w:rPr>
        <w:rFonts w:hint="eastAsia" w:ascii="微软雅黑" w:hAnsi="微软雅黑" w:eastAsia="微软雅黑"/>
        <w:sz w:val="16"/>
      </w:rPr>
      <w:t xml:space="preserve">晶云药物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C117F"/>
    <w:multiLevelType w:val="multilevel"/>
    <w:tmpl w:val="1F7C117F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9A7B1DF"/>
    <w:multiLevelType w:val="singleLevel"/>
    <w:tmpl w:val="59A7B1DF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179"/>
    <w:rsid w:val="004D5C5A"/>
    <w:rsid w:val="00D25767"/>
    <w:rsid w:val="00F24179"/>
    <w:rsid w:val="04BA6506"/>
    <w:rsid w:val="05F20401"/>
    <w:rsid w:val="2CB52764"/>
    <w:rsid w:val="302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qFormat="1"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qFormat/>
    <w:uiPriority w:val="99"/>
    <w:rPr>
      <w:rFonts w:cs="Times New Roman"/>
      <w:color w:val="0000FF"/>
      <w:u w:val="singl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Light Shading Accent 1"/>
    <w:basedOn w:val="8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1">
    <w:name w:val="Light List Accent 1"/>
    <w:basedOn w:val="8"/>
    <w:qFormat/>
    <w:uiPriority w:val="61"/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>
        <w:tblLayout w:type="fixed"/>
      </w:tbl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12">
    <w:name w:val="Medium Shading 1 Accent 1"/>
    <w:basedOn w:val="8"/>
    <w:qFormat/>
    <w:uiPriority w:val="63"/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3DFEE" w:themeFill="accent1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3">
    <w:name w:val="Medium Shading 1 Accent 5"/>
    <w:basedOn w:val="8"/>
    <w:qFormat/>
    <w:uiPriority w:val="63"/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>
        <w:tblLayout w:type="fixed"/>
      </w:tblPr>
      <w:tcPr>
        <w:shd w:val="clear" w:color="auto" w:fill="D2EAF0" w:themeFill="accent5" w:themeFillTint="3F"/>
      </w:tcPr>
    </w:tblStylePr>
    <w:tblStylePr w:type="band1Horz">
      <w:tblPr>
        <w:tblLayout w:type="fixed"/>
      </w:tblPr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>
        <w:tblLayout w:type="fixed"/>
      </w:tblPr>
      <w:tcPr>
        <w:tcBorders>
          <w:insideH w:val="nil"/>
          <w:insideV w:val="nil"/>
        </w:tcBorders>
      </w:tcPr>
    </w:tblStylePr>
  </w:style>
  <w:style w:type="table" w:styleId="14">
    <w:name w:val="Medium Grid 3 Accent 1"/>
    <w:basedOn w:val="8"/>
    <w:qFormat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>
        <w:tblLayout w:type="fixed"/>
      </w:tblPr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>
        <w:tblLayout w:type="fixed"/>
      </w:tblPr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character" w:customStyle="1" w:styleId="15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6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7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8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列出段落1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_Style 1"/>
    <w:basedOn w:val="1"/>
    <w:qFormat/>
    <w:uiPriority w:val="34"/>
    <w:pPr>
      <w:widowControl/>
      <w:ind w:firstLine="420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列出段落2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334</Words>
  <Characters>1904</Characters>
  <Lines>15</Lines>
  <Paragraphs>4</Paragraphs>
  <ScaleCrop>false</ScaleCrop>
  <LinksUpToDate>false</LinksUpToDate>
  <CharactersWithSpaces>2234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2016-08-30T18:01:00Z</dcterms:created>
  <dc:creator>wurui</dc:creator>
  <cp:lastModifiedBy>zhangyihr</cp:lastModifiedBy>
  <cp:lastPrinted>2017-02-27T16:59:00Z</cp:lastPrinted>
  <dcterms:modified xsi:type="dcterms:W3CDTF">2017-10-30T05:45:38Z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